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E88F" w14:textId="03FAC4ED" w:rsidR="009D51E8" w:rsidRPr="004214AF" w:rsidRDefault="009D51E8" w:rsidP="004411EF">
      <w:pPr>
        <w:jc w:val="center"/>
        <w:rPr>
          <w:b/>
          <w:bCs/>
          <w:sz w:val="32"/>
          <w:szCs w:val="32"/>
        </w:rPr>
      </w:pPr>
      <w:r w:rsidRPr="004214AF">
        <w:rPr>
          <w:b/>
          <w:bCs/>
          <w:sz w:val="32"/>
          <w:szCs w:val="32"/>
        </w:rPr>
        <w:t>Key Provisions</w:t>
      </w:r>
      <w:r w:rsidR="004411EF">
        <w:rPr>
          <w:b/>
          <w:bCs/>
          <w:sz w:val="32"/>
          <w:szCs w:val="32"/>
        </w:rPr>
        <w:t>:</w:t>
      </w:r>
      <w:r w:rsidR="005308C2">
        <w:rPr>
          <w:b/>
          <w:bCs/>
          <w:sz w:val="32"/>
          <w:szCs w:val="32"/>
        </w:rPr>
        <w:t xml:space="preserve"> </w:t>
      </w:r>
      <w:r w:rsidR="00A75FD0">
        <w:rPr>
          <w:b/>
          <w:bCs/>
          <w:sz w:val="32"/>
          <w:szCs w:val="32"/>
        </w:rPr>
        <w:t xml:space="preserve">Utah </w:t>
      </w:r>
      <w:r w:rsidR="005308C2">
        <w:rPr>
          <w:b/>
          <w:bCs/>
          <w:sz w:val="32"/>
          <w:szCs w:val="32"/>
        </w:rPr>
        <w:t>House Bill-48</w:t>
      </w:r>
    </w:p>
    <w:p w14:paraId="36AE8DD7" w14:textId="77777777" w:rsidR="009D51E8" w:rsidRPr="004214AF" w:rsidRDefault="009D51E8" w:rsidP="009D51E8">
      <w:pPr>
        <w:rPr>
          <w:b/>
          <w:bCs/>
          <w:sz w:val="28"/>
          <w:szCs w:val="28"/>
        </w:rPr>
      </w:pPr>
      <w:r w:rsidRPr="004214AF">
        <w:rPr>
          <w:b/>
          <w:bCs/>
          <w:sz w:val="28"/>
          <w:szCs w:val="28"/>
        </w:rPr>
        <w:t>1. County Responsibilities and Fees (Section 17-16-22)</w:t>
      </w:r>
    </w:p>
    <w:p w14:paraId="61844D6A" w14:textId="77777777" w:rsidR="009D51E8" w:rsidRDefault="009D51E8" w:rsidP="009D51E8">
      <w:r>
        <w:t>•</w:t>
      </w:r>
      <w:r>
        <w:tab/>
      </w:r>
      <w:r w:rsidRPr="00467581">
        <w:rPr>
          <w:b/>
          <w:bCs/>
        </w:rPr>
        <w:t>Counties must:</w:t>
      </w:r>
    </w:p>
    <w:p w14:paraId="2B9AD352" w14:textId="77777777" w:rsidR="009D51E8" w:rsidRDefault="009D51E8" w:rsidP="009D51E8">
      <w:r>
        <w:t>•</w:t>
      </w:r>
      <w:r>
        <w:tab/>
        <w:t>Enter cooperative agreements with the Division of Forestry, Fire, and State Lands.</w:t>
      </w:r>
    </w:p>
    <w:p w14:paraId="6DA9B545" w14:textId="77777777" w:rsidR="009D51E8" w:rsidRDefault="009D51E8" w:rsidP="009D51E8">
      <w:r>
        <w:t>•</w:t>
      </w:r>
      <w:r>
        <w:tab/>
        <w:t xml:space="preserve">Annually evaluate and classify </w:t>
      </w:r>
      <w:r w:rsidRPr="003C2790">
        <w:rPr>
          <w:color w:val="EE0000"/>
        </w:rPr>
        <w:t>“high risk wildland urban interface property.”</w:t>
      </w:r>
    </w:p>
    <w:p w14:paraId="229C1905" w14:textId="77777777" w:rsidR="009D51E8" w:rsidRDefault="009D51E8" w:rsidP="009D51E8">
      <w:r>
        <w:t>•</w:t>
      </w:r>
      <w:r>
        <w:tab/>
        <w:t>Starting January 1, 2026, assess an annual fee on owners of high-risk WUI properties.</w:t>
      </w:r>
    </w:p>
    <w:p w14:paraId="59789F85" w14:textId="77777777" w:rsidR="009D51E8" w:rsidRDefault="009D51E8" w:rsidP="009D51E8">
      <w:r>
        <w:t>•</w:t>
      </w:r>
      <w:r>
        <w:tab/>
        <w:t>Retain a portion of the fee for administrative costs; the rest goes to the Wildland-Urban Interface Prevention, Preparedness, and Mitigation Fund.</w:t>
      </w:r>
    </w:p>
    <w:p w14:paraId="038C8ED5" w14:textId="77777777" w:rsidR="009D51E8" w:rsidRDefault="009D51E8" w:rsidP="009D51E8">
      <w:pPr>
        <w:pBdr>
          <w:bottom w:val="single" w:sz="12" w:space="1" w:color="auto"/>
        </w:pBdr>
      </w:pPr>
      <w:r>
        <w:t>•</w:t>
      </w:r>
      <w:r>
        <w:tab/>
        <w:t xml:space="preserve">May place a lien on properties for unpaid fees. </w:t>
      </w:r>
    </w:p>
    <w:p w14:paraId="70114E22" w14:textId="77777777" w:rsidR="000A6BE7" w:rsidRDefault="000A6BE7" w:rsidP="009D51E8"/>
    <w:p w14:paraId="183C9BED" w14:textId="77777777" w:rsidR="009D51E8" w:rsidRPr="004214AF" w:rsidRDefault="009D51E8" w:rsidP="009D51E8">
      <w:pPr>
        <w:rPr>
          <w:b/>
          <w:bCs/>
          <w:sz w:val="28"/>
          <w:szCs w:val="28"/>
        </w:rPr>
      </w:pPr>
      <w:r w:rsidRPr="004214AF">
        <w:rPr>
          <w:b/>
          <w:bCs/>
          <w:sz w:val="28"/>
          <w:szCs w:val="28"/>
        </w:rPr>
        <w:t>2. Insurance Regulations (Section 31A-22-1310)</w:t>
      </w:r>
    </w:p>
    <w:p w14:paraId="68368D51" w14:textId="77777777" w:rsidR="009D51E8" w:rsidRDefault="009D51E8" w:rsidP="009D51E8">
      <w:r>
        <w:t>•</w:t>
      </w:r>
      <w:r>
        <w:tab/>
      </w:r>
      <w:r w:rsidRPr="0082487E">
        <w:rPr>
          <w:b/>
          <w:bCs/>
        </w:rPr>
        <w:t>Insurers must:</w:t>
      </w:r>
    </w:p>
    <w:p w14:paraId="0FD83B70" w14:textId="77777777" w:rsidR="009D51E8" w:rsidRDefault="009D51E8" w:rsidP="009D51E8">
      <w:r>
        <w:t>•</w:t>
      </w:r>
      <w:r>
        <w:tab/>
        <w:t>Use the state wildfire risk assessment mapping tool to determine high-risk properties.</w:t>
      </w:r>
    </w:p>
    <w:p w14:paraId="756CF773" w14:textId="77777777" w:rsidR="009D51E8" w:rsidRDefault="009D51E8" w:rsidP="009D51E8">
      <w:r>
        <w:t>•</w:t>
      </w:r>
      <w:r>
        <w:tab/>
        <w:t>May use additional fire hazard data if compliant with the tool’s boundary and state regulations.</w:t>
      </w:r>
    </w:p>
    <w:p w14:paraId="705DE6B8" w14:textId="77777777" w:rsidR="009D51E8" w:rsidRDefault="009D51E8" w:rsidP="009D51E8">
      <w:r>
        <w:t>•</w:t>
      </w:r>
      <w:r>
        <w:tab/>
      </w:r>
      <w:r w:rsidRPr="0082487E">
        <w:rPr>
          <w:b/>
          <w:bCs/>
        </w:rPr>
        <w:t>Insurers must disclose reasons for:</w:t>
      </w:r>
    </w:p>
    <w:p w14:paraId="5D690911" w14:textId="77777777" w:rsidR="009D51E8" w:rsidRDefault="009D51E8" w:rsidP="009D51E8">
      <w:r>
        <w:t>•</w:t>
      </w:r>
      <w:r>
        <w:tab/>
        <w:t>Policy cancellation or nonrenewal due to wildfire risk.</w:t>
      </w:r>
    </w:p>
    <w:p w14:paraId="218DC47E" w14:textId="77777777" w:rsidR="009D51E8" w:rsidRDefault="009D51E8" w:rsidP="009D51E8">
      <w:r>
        <w:t>•</w:t>
      </w:r>
      <w:r>
        <w:tab/>
        <w:t>Premium increases exceeding 20%.</w:t>
      </w:r>
    </w:p>
    <w:p w14:paraId="56B7DE27" w14:textId="77777777" w:rsidR="009D51E8" w:rsidRDefault="009D51E8" w:rsidP="009D51E8">
      <w:r>
        <w:t>•</w:t>
      </w:r>
      <w:r>
        <w:tab/>
      </w:r>
      <w:r w:rsidRPr="0082487E">
        <w:rPr>
          <w:b/>
          <w:bCs/>
        </w:rPr>
        <w:t>Enforcement:</w:t>
      </w:r>
    </w:p>
    <w:p w14:paraId="66D269D6" w14:textId="77777777" w:rsidR="009D51E8" w:rsidRDefault="009D51E8" w:rsidP="009D51E8">
      <w:r>
        <w:t>•</w:t>
      </w:r>
      <w:r>
        <w:tab/>
        <w:t>The Insurance Department can investigate violations and impose penalties.</w:t>
      </w:r>
    </w:p>
    <w:p w14:paraId="3133379F" w14:textId="77777777" w:rsidR="009D51E8" w:rsidRDefault="009D51E8" w:rsidP="009D51E8">
      <w:pPr>
        <w:pBdr>
          <w:bottom w:val="single" w:sz="12" w:space="1" w:color="auto"/>
        </w:pBdr>
      </w:pPr>
      <w:r>
        <w:t>•</w:t>
      </w:r>
      <w:r>
        <w:tab/>
        <w:t>Provides immunity for the state, division, and counties from lawsuits arising from these determinations.</w:t>
      </w:r>
    </w:p>
    <w:p w14:paraId="7D89DEFE" w14:textId="77777777" w:rsidR="000A6BE7" w:rsidRDefault="000A6BE7" w:rsidP="009D51E8"/>
    <w:p w14:paraId="6C7FFD04" w14:textId="77777777" w:rsidR="003F4301" w:rsidRDefault="003F4301" w:rsidP="009D51E8"/>
    <w:p w14:paraId="6113E6D1" w14:textId="77777777" w:rsidR="003F4301" w:rsidRDefault="003F4301" w:rsidP="009D51E8"/>
    <w:p w14:paraId="5FA313E5" w14:textId="77777777" w:rsidR="009D51E8" w:rsidRPr="004214AF" w:rsidRDefault="009D51E8" w:rsidP="009D51E8">
      <w:pPr>
        <w:rPr>
          <w:b/>
          <w:bCs/>
          <w:sz w:val="28"/>
          <w:szCs w:val="28"/>
        </w:rPr>
      </w:pPr>
      <w:r w:rsidRPr="004214AF">
        <w:rPr>
          <w:b/>
          <w:bCs/>
          <w:sz w:val="28"/>
          <w:szCs w:val="28"/>
        </w:rPr>
        <w:lastRenderedPageBreak/>
        <w:t>3. Building Codes and Local Government Compliance (Section 65A-8-203)</w:t>
      </w:r>
    </w:p>
    <w:p w14:paraId="0E3F3028" w14:textId="77777777" w:rsidR="009D51E8" w:rsidRDefault="009D51E8" w:rsidP="009D51E8">
      <w:r>
        <w:t>•</w:t>
      </w:r>
      <w:r>
        <w:tab/>
      </w:r>
      <w:r w:rsidRPr="0082487E">
        <w:rPr>
          <w:b/>
          <w:bCs/>
        </w:rPr>
        <w:t>Counties and municipalities must:</w:t>
      </w:r>
    </w:p>
    <w:p w14:paraId="29271A97" w14:textId="77777777" w:rsidR="009D51E8" w:rsidRDefault="009D51E8" w:rsidP="009D51E8">
      <w:r>
        <w:t>•</w:t>
      </w:r>
      <w:r>
        <w:tab/>
        <w:t>Adopt and enforce the Wildland Urban Interface Building Code.</w:t>
      </w:r>
    </w:p>
    <w:p w14:paraId="5C33E533" w14:textId="77777777" w:rsidR="009D51E8" w:rsidRDefault="009D51E8" w:rsidP="009D51E8">
      <w:r>
        <w:t>•</w:t>
      </w:r>
      <w:r>
        <w:tab/>
        <w:t>Comply with evaluation and fee provisions.</w:t>
      </w:r>
    </w:p>
    <w:p w14:paraId="4DECC745" w14:textId="77777777" w:rsidR="009D51E8" w:rsidRDefault="009D51E8" w:rsidP="009D51E8">
      <w:r>
        <w:t>•</w:t>
      </w:r>
      <w:r>
        <w:tab/>
        <w:t>The Division may withhold wildfire cost coverage if local governments fail to adopt the code.</w:t>
      </w:r>
    </w:p>
    <w:p w14:paraId="0FA57192" w14:textId="77777777" w:rsidR="009D51E8" w:rsidRDefault="009D51E8" w:rsidP="009D51E8">
      <w:r>
        <w:t>•</w:t>
      </w:r>
      <w:r>
        <w:tab/>
        <w:t>The Division maintains the Wildfire Risk Assessment Mapping Tool, which defines high-risk WUI boundaries.</w:t>
      </w:r>
    </w:p>
    <w:p w14:paraId="590296CD" w14:textId="77777777" w:rsidR="009D51E8" w:rsidRDefault="009D51E8" w:rsidP="009D51E8">
      <w:pPr>
        <w:pBdr>
          <w:bottom w:val="single" w:sz="12" w:space="1" w:color="auto"/>
        </w:pBdr>
      </w:pPr>
      <w:r>
        <w:t>•</w:t>
      </w:r>
      <w:r>
        <w:tab/>
        <w:t>Counties must adopt any new state WUI standards within two years of issuance.</w:t>
      </w:r>
    </w:p>
    <w:p w14:paraId="31E4053A" w14:textId="77777777" w:rsidR="000A6BE7" w:rsidRDefault="000A6BE7" w:rsidP="009D51E8"/>
    <w:p w14:paraId="264AAB27" w14:textId="77777777" w:rsidR="009D51E8" w:rsidRPr="00E75064" w:rsidRDefault="009D51E8" w:rsidP="009D51E8">
      <w:pPr>
        <w:rPr>
          <w:b/>
          <w:bCs/>
          <w:sz w:val="28"/>
          <w:szCs w:val="28"/>
        </w:rPr>
      </w:pPr>
      <w:r w:rsidRPr="00E75064">
        <w:rPr>
          <w:b/>
          <w:bCs/>
          <w:sz w:val="28"/>
          <w:szCs w:val="28"/>
        </w:rPr>
        <w:t>4. Wildland-Urban Interface Program (Sections 65A-8-401 to 403)</w:t>
      </w:r>
    </w:p>
    <w:p w14:paraId="1994B62F" w14:textId="77777777" w:rsidR="009D51E8" w:rsidRDefault="009D51E8" w:rsidP="009D51E8">
      <w:r>
        <w:t>•</w:t>
      </w:r>
      <w:r>
        <w:tab/>
      </w:r>
      <w:r w:rsidRPr="0082487E">
        <w:rPr>
          <w:b/>
          <w:bCs/>
        </w:rPr>
        <w:t>Establishes definitions:</w:t>
      </w:r>
    </w:p>
    <w:p w14:paraId="791DF9B2" w14:textId="77777777" w:rsidR="009D51E8" w:rsidRDefault="009D51E8" w:rsidP="009D51E8">
      <w:r>
        <w:t>•</w:t>
      </w:r>
      <w:r>
        <w:tab/>
        <w:t>“High risk wildland urban interface property.”</w:t>
      </w:r>
    </w:p>
    <w:p w14:paraId="0E010C97" w14:textId="77777777" w:rsidR="009D51E8" w:rsidRDefault="009D51E8" w:rsidP="009D51E8">
      <w:r>
        <w:t>•</w:t>
      </w:r>
      <w:r>
        <w:tab/>
        <w:t>“Wildland urban interface coordinator.”</w:t>
      </w:r>
    </w:p>
    <w:p w14:paraId="594CB81F" w14:textId="77777777" w:rsidR="009D51E8" w:rsidRDefault="009D51E8" w:rsidP="009D51E8">
      <w:r>
        <w:t>•</w:t>
      </w:r>
      <w:r>
        <w:tab/>
        <w:t>“Triage scale” (three levels rating property preparedness).</w:t>
      </w:r>
    </w:p>
    <w:p w14:paraId="6F407119" w14:textId="77777777" w:rsidR="009D51E8" w:rsidRDefault="009D51E8" w:rsidP="009D51E8">
      <w:r>
        <w:t>•</w:t>
      </w:r>
      <w:r>
        <w:tab/>
      </w:r>
      <w:r w:rsidRPr="0082487E">
        <w:rPr>
          <w:b/>
          <w:bCs/>
        </w:rPr>
        <w:t>The Division will:</w:t>
      </w:r>
    </w:p>
    <w:p w14:paraId="163FC53E" w14:textId="77777777" w:rsidR="009D51E8" w:rsidRDefault="009D51E8" w:rsidP="009D51E8">
      <w:r>
        <w:t>•</w:t>
      </w:r>
      <w:r>
        <w:tab/>
        <w:t>Implement a triage-based evaluation system for high-risk properties.</w:t>
      </w:r>
    </w:p>
    <w:p w14:paraId="277EAA6D" w14:textId="77777777" w:rsidR="009D51E8" w:rsidRDefault="009D51E8" w:rsidP="009D51E8">
      <w:r>
        <w:t>•</w:t>
      </w:r>
      <w:r>
        <w:tab/>
        <w:t>Set annual fees based on structure size and risk level.</w:t>
      </w:r>
    </w:p>
    <w:p w14:paraId="415CD557" w14:textId="77777777" w:rsidR="009D51E8" w:rsidRDefault="009D51E8" w:rsidP="009D51E8">
      <w:r>
        <w:t>•</w:t>
      </w:r>
      <w:r>
        <w:tab/>
        <w:t>Maintain a database (by 2028) accessible to insurers showing property risk classifications.</w:t>
      </w:r>
    </w:p>
    <w:p w14:paraId="217137DC" w14:textId="77777777" w:rsidR="009D51E8" w:rsidRDefault="009D51E8" w:rsidP="009D51E8">
      <w:pPr>
        <w:pBdr>
          <w:bottom w:val="single" w:sz="12" w:space="1" w:color="auto"/>
        </w:pBdr>
      </w:pPr>
      <w:r>
        <w:t>•</w:t>
      </w:r>
      <w:r>
        <w:tab/>
        <w:t>Rulemaking authority covers definitions, evaluations, communications, insurer access, and fee structure.</w:t>
      </w:r>
    </w:p>
    <w:p w14:paraId="69D04BD0" w14:textId="77777777" w:rsidR="000A6BE7" w:rsidRDefault="000A6BE7" w:rsidP="009D51E8"/>
    <w:p w14:paraId="714685BA" w14:textId="77777777" w:rsidR="004411EF" w:rsidRDefault="004411EF" w:rsidP="009D51E8"/>
    <w:p w14:paraId="45E38B4B" w14:textId="77777777" w:rsidR="004411EF" w:rsidRDefault="004411EF" w:rsidP="009D51E8"/>
    <w:p w14:paraId="1A4AA71B" w14:textId="77777777" w:rsidR="004411EF" w:rsidRDefault="004411EF" w:rsidP="009D51E8"/>
    <w:p w14:paraId="2423F6C1" w14:textId="77777777" w:rsidR="009D51E8" w:rsidRPr="00E75064" w:rsidRDefault="009D51E8" w:rsidP="009D51E8">
      <w:pPr>
        <w:rPr>
          <w:b/>
          <w:bCs/>
          <w:sz w:val="28"/>
          <w:szCs w:val="28"/>
        </w:rPr>
      </w:pPr>
      <w:r w:rsidRPr="00E75064">
        <w:rPr>
          <w:b/>
          <w:bCs/>
          <w:sz w:val="28"/>
          <w:szCs w:val="28"/>
        </w:rPr>
        <w:lastRenderedPageBreak/>
        <w:t>5. Wildland-Urban Interface Prevention, Preparedness, and Mitigation Fund (Section 65A-8-215)</w:t>
      </w:r>
    </w:p>
    <w:p w14:paraId="12BDFFC4" w14:textId="77777777" w:rsidR="009D51E8" w:rsidRDefault="009D51E8" w:rsidP="009D51E8">
      <w:r>
        <w:t>•</w:t>
      </w:r>
      <w:r>
        <w:tab/>
      </w:r>
      <w:r w:rsidRPr="0082487E">
        <w:rPr>
          <w:b/>
          <w:bCs/>
        </w:rPr>
        <w:t>Fund sources:</w:t>
      </w:r>
    </w:p>
    <w:p w14:paraId="1E09B7C7" w14:textId="77777777" w:rsidR="009D51E8" w:rsidRDefault="009D51E8" w:rsidP="009D51E8">
      <w:r>
        <w:t>•</w:t>
      </w:r>
      <w:r>
        <w:tab/>
        <w:t>County-assessed WUI fees.</w:t>
      </w:r>
    </w:p>
    <w:p w14:paraId="75DC2242" w14:textId="77777777" w:rsidR="009D51E8" w:rsidRDefault="009D51E8" w:rsidP="009D51E8">
      <w:r>
        <w:t>•</w:t>
      </w:r>
      <w:r>
        <w:tab/>
        <w:t>Legislative appropriations and participation payments.</w:t>
      </w:r>
    </w:p>
    <w:p w14:paraId="191B3D6F" w14:textId="77777777" w:rsidR="009D51E8" w:rsidRDefault="009D51E8" w:rsidP="009D51E8">
      <w:r>
        <w:t>•</w:t>
      </w:r>
      <w:r>
        <w:tab/>
      </w:r>
      <w:r w:rsidRPr="0023326B">
        <w:rPr>
          <w:b/>
          <w:bCs/>
        </w:rPr>
        <w:t>Used to:</w:t>
      </w:r>
    </w:p>
    <w:p w14:paraId="45107DC0" w14:textId="77777777" w:rsidR="009D51E8" w:rsidRDefault="009D51E8" w:rsidP="009D51E8">
      <w:r>
        <w:t>•</w:t>
      </w:r>
      <w:r>
        <w:tab/>
        <w:t>Support prevention and preparedness projects.</w:t>
      </w:r>
    </w:p>
    <w:p w14:paraId="24B511F5" w14:textId="77777777" w:rsidR="009D51E8" w:rsidRDefault="009D51E8" w:rsidP="009D51E8">
      <w:r>
        <w:t>•</w:t>
      </w:r>
      <w:r>
        <w:tab/>
        <w:t>Issue fire department grants (up to 10% of fund per year).</w:t>
      </w:r>
    </w:p>
    <w:p w14:paraId="517EAA5C" w14:textId="77777777" w:rsidR="009D51E8" w:rsidRDefault="009D51E8" w:rsidP="009D51E8">
      <w:pPr>
        <w:pBdr>
          <w:bottom w:val="single" w:sz="12" w:space="1" w:color="auto"/>
        </w:pBdr>
      </w:pPr>
      <w:r>
        <w:t>•</w:t>
      </w:r>
      <w:r>
        <w:tab/>
        <w:t>Cover catastrophic wildfire costs if necessary.</w:t>
      </w:r>
    </w:p>
    <w:p w14:paraId="2FFF366D" w14:textId="77777777" w:rsidR="000A6BE7" w:rsidRDefault="000A6BE7" w:rsidP="009D51E8"/>
    <w:p w14:paraId="412487E5" w14:textId="77777777" w:rsidR="009D51E8" w:rsidRPr="00E75064" w:rsidRDefault="009D51E8" w:rsidP="009D51E8">
      <w:pPr>
        <w:rPr>
          <w:b/>
          <w:bCs/>
          <w:sz w:val="28"/>
          <w:szCs w:val="28"/>
        </w:rPr>
      </w:pPr>
      <w:r w:rsidRPr="00E75064">
        <w:rPr>
          <w:b/>
          <w:bCs/>
          <w:sz w:val="28"/>
          <w:szCs w:val="28"/>
        </w:rPr>
        <w:t>6. Immunity (Section 63G-7-201)</w:t>
      </w:r>
    </w:p>
    <w:p w14:paraId="317E3C1A" w14:textId="77777777" w:rsidR="009D51E8" w:rsidRDefault="009D51E8" w:rsidP="009D51E8">
      <w:r>
        <w:t>•</w:t>
      </w:r>
      <w:r>
        <w:tab/>
      </w:r>
      <w:r w:rsidRPr="004214AF">
        <w:rPr>
          <w:b/>
          <w:bCs/>
        </w:rPr>
        <w:t>Grants legal immunity to:</w:t>
      </w:r>
    </w:p>
    <w:p w14:paraId="52D4781A" w14:textId="77777777" w:rsidR="009D51E8" w:rsidRDefault="009D51E8" w:rsidP="009D51E8">
      <w:r>
        <w:t>•</w:t>
      </w:r>
      <w:r>
        <w:tab/>
        <w:t>The Division of Forestry, Fire, and State Lands.</w:t>
      </w:r>
    </w:p>
    <w:p w14:paraId="3C10624D" w14:textId="77777777" w:rsidR="009D51E8" w:rsidRDefault="009D51E8" w:rsidP="009D51E8">
      <w:r>
        <w:t>•</w:t>
      </w:r>
      <w:r>
        <w:tab/>
        <w:t>Counties and their WUI coordinators.</w:t>
      </w:r>
    </w:p>
    <w:p w14:paraId="5B97EA2E" w14:textId="77777777" w:rsidR="009D51E8" w:rsidRDefault="009D51E8" w:rsidP="009D51E8">
      <w:r>
        <w:t>•</w:t>
      </w:r>
      <w:r>
        <w:tab/>
        <w:t>The Insurance Department.</w:t>
      </w:r>
    </w:p>
    <w:p w14:paraId="04518E99" w14:textId="6DFFC81E" w:rsidR="00835481" w:rsidRDefault="009D51E8" w:rsidP="009D51E8">
      <w:r>
        <w:t>•</w:t>
      </w:r>
      <w:r>
        <w:tab/>
        <w:t>Covers actions related to evaluation, classification, or implementation under H.B. 48.</w:t>
      </w:r>
    </w:p>
    <w:sectPr w:rsidR="00835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E8"/>
    <w:rsid w:val="000A6BE7"/>
    <w:rsid w:val="000B56B2"/>
    <w:rsid w:val="00226FE2"/>
    <w:rsid w:val="0023326B"/>
    <w:rsid w:val="003B2DF1"/>
    <w:rsid w:val="003C2790"/>
    <w:rsid w:val="003F4301"/>
    <w:rsid w:val="004214AF"/>
    <w:rsid w:val="004411EF"/>
    <w:rsid w:val="00467581"/>
    <w:rsid w:val="005308C2"/>
    <w:rsid w:val="0082487E"/>
    <w:rsid w:val="00835481"/>
    <w:rsid w:val="009D51E8"/>
    <w:rsid w:val="009E7225"/>
    <w:rsid w:val="00A75FD0"/>
    <w:rsid w:val="00DC3C1C"/>
    <w:rsid w:val="00E75064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F9EA"/>
  <w15:chartTrackingRefBased/>
  <w15:docId w15:val="{C8A71685-4D76-4A6E-A64D-716A11E7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360</Words>
  <Characters>2517</Characters>
  <Application>Microsoft Office Word</Application>
  <DocSecurity>0</DocSecurity>
  <Lines>62</Lines>
  <Paragraphs>58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Marsella</dc:creator>
  <cp:keywords/>
  <dc:description/>
  <cp:lastModifiedBy>Dave Marsella</cp:lastModifiedBy>
  <cp:revision>14</cp:revision>
  <dcterms:created xsi:type="dcterms:W3CDTF">2025-11-11T19:59:00Z</dcterms:created>
  <dcterms:modified xsi:type="dcterms:W3CDTF">2025-11-11T20:09:00Z</dcterms:modified>
</cp:coreProperties>
</file>